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Directors</w:t>
      </w:r>
    </w:p>
    <w:p>
      <w:pPr>
        <w:jc w:val="both"/>
        <w:spacing w:before="100" w:after="0"/>
        <w:ind w:start="360"/>
        <w:ind w:firstLine="360"/>
      </w:pPr>
      <w:r>
        <w:rPr>
          <w:b/>
        </w:rPr>
        <w:t>1</w:t>
        <w:t xml:space="preserve">.  </w:t>
      </w:r>
      <w:r>
        <w:rPr>
          <w:b/>
        </w:rPr>
      </w:r>
      <w:r>
        <w:t xml:space="preserve"> </w:t>
      </w:r>
      <w:r>
        <w:t xml:space="preserve">The affairs of every domestic insurer must be managed by a board of directors consisting of not less than 7 directors or more than 21 directors, except that a domestic insurer may be managed by an initial board of not less than 3 directors during its first year of existence if so provided for by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w:pPr>
        <w:jc w:val="both"/>
        <w:spacing w:before="100" w:after="0"/>
        <w:ind w:start="360"/>
        <w:ind w:firstLine="360"/>
      </w:pPr>
      <w:r>
        <w:rPr>
          <w:b/>
        </w:rPr>
        <w:t>2</w:t>
        <w:t xml:space="preserve">.  </w:t>
      </w:r>
      <w:r>
        <w:rPr>
          <w:b/>
        </w:rPr>
        <w:t xml:space="preserve"> </w:t>
        <w:t xml:space="preserve"> </w:t>
      </w:r>
      <w:r>
        <w:t xml:space="preserve"> </w:t>
      </w:r>
      <w:r>
        <w:t xml:space="preserve">Directors, other than initial directors named in the insurer's articles of incororation, must be elected by the members or stockholders of a domestic insurer at the annual meeting of stockholders or members.  Directors may be elected for terms of not more than 3 years each and until their successors are elected and have qualified; and, if the directors are to be elected for terms of more than one year, the insurer's bylaws may provide for a staggered term system under which the terms of a proportionate part of the members of the board of directors expire on the date of each annual meeting of stockholders or members.  A directorship becoming vacant before expiration of the term may be filled by the board of directors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