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Certificate of authority required</w:t>
      </w:r>
    </w:p>
    <w:p>
      <w:pPr>
        <w:jc w:val="both"/>
        <w:spacing w:before="100" w:after="100"/>
        <w:ind w:start="360"/>
        <w:ind w:firstLine="360"/>
      </w:pPr>
      <w:r>
        <w:rPr/>
      </w:r>
      <w:r>
        <w:rPr/>
      </w:r>
      <w:r>
        <w:t xml:space="preserve">No such insurer shall transact insurance in this State except as authorized by a subsisting certificate of authority issued to the insurer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Certificate of authority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Certificate of authority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§3606. CERTIFICATE OF AUTHORITY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