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Authority to contract with licensed producers</w:t>
      </w:r>
    </w:p>
    <w:p>
      <w:pPr>
        <w:jc w:val="both"/>
        <w:spacing w:before="100" w:after="100"/>
        <w:ind w:start="360"/>
        <w:ind w:firstLine="360"/>
      </w:pPr>
      <w:r>
        <w:rPr/>
      </w:r>
      <w:r>
        <w:rPr/>
      </w:r>
      <w:r>
        <w:t xml:space="preserve">The company may contract with licensed producers to submit applications and otherwise assist applicants and insureds.</w:t>
      </w:r>
      <w:r>
        <w:t xml:space="preserve">  </w:t>
      </w:r>
      <w:r xmlns:wp="http://schemas.openxmlformats.org/drawingml/2010/wordprocessingDrawing" xmlns:w15="http://schemas.microsoft.com/office/word/2012/wordml">
        <w:rPr>
          <w:rFonts w:ascii="Arial" w:hAnsi="Arial" w:cs="Arial"/>
          <w:sz w:val="22"/>
          <w:szCs w:val="22"/>
        </w:rPr>
        <w:t xml:space="preserve">[PL 1997, c. 661,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PL 1997, c. 661,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§3713. Authority to contract with licensed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Authority to contract with licensed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§3713. AUTHORITY TO CONTRACT WITH LICENSED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