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3853</w:t>
        <w:t xml:space="preserve">.  </w:t>
      </w:r>
      <w:r>
        <w:rPr>
          <w:b/>
        </w:rPr>
        <w:t xml:space="preserve">Insuring powers of reciprocals</w:t>
      </w:r>
    </w:p>
    <w:p>
      <w:pPr>
        <w:jc w:val="both"/>
        <w:spacing w:before="100" w:after="0"/>
        <w:ind w:start="360"/>
        <w:ind w:firstLine="360"/>
      </w:pPr>
      <w:r>
        <w:rPr>
          <w:b/>
        </w:rPr>
        <w:t>1</w:t>
        <w:t xml:space="preserve">.  </w:t>
      </w:r>
      <w:r>
        <w:rPr>
          <w:b/>
        </w:rPr>
      </w:r>
      <w:r>
        <w:t xml:space="preserve"> </w:t>
      </w:r>
      <w:r>
        <w:t xml:space="preserve">A reciprocal insurer may, upon qualifying therefore as provided for by this Title, transact any kind or kinds of insurance defined by this Title, other than life or title insurances.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Such an insurer may purchase reinsurance upon the risk of any subscriber, and may grant reinsurance as to any kind of insurance it is authorized to transact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§3853. Insuring powers of reciprocals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§3853. Insuring powers of reciprocals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§3853. INSURING POWERS OF RECIPROCALS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