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Foreign or alien society -- admission</w:t>
      </w:r>
    </w:p>
    <w:p>
      <w:pPr>
        <w:jc w:val="both"/>
        <w:spacing w:before="100" w:after="100"/>
        <w:ind w:start="360"/>
        <w:ind w:firstLine="360"/>
      </w:pPr>
      <w:r>
        <w:rPr/>
      </w:r>
      <w:r>
        <w:rPr/>
      </w:r>
      <w:r>
        <w:t xml:space="preserve">No foreign or alien society shall transact business in this State without a license issued by the superintendent. Any such society may be licensed to transact business in this State upon filing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A duly certified copy of its charter or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copy of its constitution and laws, certified by its secretary or corresponding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power of attorney to the superintendent as prescribed in </w:t>
      </w:r>
      <w:r>
        <w:t>section 4129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 statement of its business under oath of its president and secretary or corresponding officers in a form prescribed by the superintendent, duly verified by an examination made by the supervising insurance official of its home state or other state, territory, province or country, satisfactory to the superintendent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A certificate from the proper official of its home state, territory, province or country that the society is legally incorporated and licensed to transact business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Copies of its certificate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Such other information as the superintendent considers necessary; and upon a showing that its assets are invested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§330 (COR).]</w:t>
      </w:r>
    </w:p>
    <w:p>
      <w:pPr>
        <w:jc w:val="both"/>
        <w:spacing w:before="100" w:after="100"/>
        <w:ind w:start="360"/>
        <w:ind w:firstLine="360"/>
      </w:pPr>
      <w:r>
        <w:rPr/>
      </w:r>
      <w:r>
        <w:rPr/>
      </w:r>
      <w:r>
        <w:t xml:space="preserve">Any foreign or alien society desiring admission to this State shall have the qualifications required of domestic societies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§4125. FOREIGN OR ALIEN SOCIETY --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