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423-A</w:t>
        <w:t xml:space="preserve">.  </w:t>
      </w:r>
      <w:r>
        <w:rPr>
          <w:b/>
        </w:rPr>
        <w:t xml:space="preserve">Interim financial reporting requirements</w:t>
      </w:r>
    </w:p>
    <w:p>
      <w:pPr>
        <w:jc w:val="both"/>
        <w:spacing w:before="100" w:after="0"/>
        <w:ind w:start="360"/>
        <w:ind w:firstLine="360"/>
      </w:pPr>
      <w:r>
        <w:rPr>
          <w:b/>
        </w:rPr>
        <w:t>1</w:t>
        <w:t xml:space="preserve">.  </w:t>
      </w:r>
      <w:r>
        <w:rPr>
          <w:b/>
        </w:rPr>
        <w:t xml:space="preserve">Quarterly statement.</w:t>
        <w:t xml:space="preserve"> </w:t>
      </w:r>
      <w:r>
        <w:t xml:space="preserve"> </w:t>
      </w:r>
      <w:r>
        <w:t xml:space="preserve">No later than the 15th day of the 2nd month following the close of any calendar quarter, except the 4th quarter, an authorized insurer that is subject to the requirements of </w:t>
      </w:r>
      <w:r>
        <w:t>section 423</w:t>
      </w:r>
      <w:r>
        <w:t xml:space="preserve"> shall file a quarterly statement of financial condition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(AMD).]</w:t>
      </w:r>
    </w:p>
    <w:p>
      <w:pPr>
        <w:jc w:val="both"/>
        <w:spacing w:before="100" w:after="0"/>
        <w:ind w:start="360"/>
        <w:ind w:firstLine="360"/>
      </w:pPr>
      <w:r>
        <w:rPr>
          <w:b/>
        </w:rPr>
        <w:t>2</w:t>
        <w:t xml:space="preserve">.  </w:t>
      </w:r>
      <w:r>
        <w:rPr>
          <w:b/>
        </w:rPr>
        <w:t xml:space="preserve">Form and content.</w:t>
        <w:t xml:space="preserve"> </w:t>
      </w:r>
      <w:r>
        <w:t xml:space="preserve"> </w:t>
      </w:r>
      <w:r>
        <w:t xml:space="preserve">The quarterly statement must be in the form prescribed by the National Association of Insurance Commissioners and must be prepared in accordance with the association's quarterly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(AMD).]</w:t>
      </w:r>
    </w:p>
    <w:p>
      <w:pPr>
        <w:jc w:val="both"/>
        <w:spacing w:before="100" w:after="0"/>
        <w:ind w:start="360"/>
        <w:ind w:firstLine="360"/>
      </w:pPr>
      <w:r>
        <w:rPr>
          <w:b/>
        </w:rPr>
        <w:t>3</w:t>
        <w:t xml:space="preserve">.  </w:t>
      </w:r>
      <w:r>
        <w:rPr>
          <w:b/>
        </w:rPr>
        <w:t xml:space="preserve">Verification.</w:t>
        <w:t xml:space="preserve"> </w:t>
      </w:r>
      <w:r>
        <w:t xml:space="preserve"> </w:t>
      </w:r>
      <w:r>
        <w:t xml:space="preserve">The report must be verified by the oath of the insurer's president or vice-president, and the secretary or actuary as applicable, or in the absence of the foregoing, by 2 other principal officers; or if a reciprocal insurer, by the oath of the attorney-in-fact or its like officers if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(AMD).]</w:t>
      </w:r>
    </w:p>
    <w:p>
      <w:pPr>
        <w:jc w:val="both"/>
        <w:spacing w:before="100" w:after="0"/>
        <w:ind w:start="360"/>
        <w:ind w:firstLine="360"/>
      </w:pPr>
      <w:r>
        <w:rPr>
          <w:b/>
        </w:rPr>
        <w:t>4</w:t>
        <w:t xml:space="preserve">.  </w:t>
      </w:r>
      <w:r>
        <w:rPr>
          <w:b/>
        </w:rPr>
        <w:t xml:space="preserve">Supplemental reporting.</w:t>
        <w:t xml:space="preserve"> </w:t>
      </w:r>
      <w:r>
        <w:t xml:space="preserve"> </w:t>
      </w:r>
      <w:r>
        <w:t xml:space="preserve">Upon the superintendent's request, the insurer shall file periodic reports of financial condition on a monthly basis, or at other intervals prescribed by the superintendent, in such form and containing such information as the superintendent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§6 (NEW). PL 2017, c. 169,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§423-A. Interim financial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§423-A. Interim financial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§423-A. INTERIM FINANCIAL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