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4243</w:t>
        <w:t xml:space="preserve">.  </w:t>
      </w:r>
      <w:r>
        <w:rPr>
          <w:b/>
        </w:rPr>
        <w:t xml:space="preserve">Limits on priority liens; subrogation</w:t>
      </w:r>
    </w:p>
    <w:p>
      <w:pPr>
        <w:jc w:val="both"/>
        <w:spacing w:before="100" w:after="100"/>
        <w:ind w:start="360"/>
        <w:ind w:firstLine="360"/>
      </w:pPr>
      <w:r>
        <w:rPr/>
      </w:r>
      <w:r>
        <w:rPr/>
      </w:r>
      <w:r>
        <w:t xml:space="preserve">An individual or group contract subject to this chapter may not provide for subrogation or priority over the enrollee of payment for any hospital, nursing, medical or surgical services or of any expenses paid or reimbursed under the coverage, in the event the enrollee is entitled to receive payment or reimbursement from any other person as a result of legal action or claim,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100"/>
        <w:ind w:start="360"/>
        <w:ind w:firstLine="360"/>
      </w:pPr>
      <w:r>
        <w:rPr/>
      </w:r>
      <w:r>
        <w:rPr/>
      </w:r>
      <w:r>
        <w:t xml:space="preserve">The coverage may contain a provision that allows the payments, if that provision is approved by the superintendent and if that provision required the prior written approval of the insured and allows such payments only on a just and equitable basis and not on the basis of a priority lien.  A "just and equitable basis" means that any factors that diminish the potential value of the enrollee's claim may likewise reduce the share in the claim for those claiming payment for services or reimbursement.  Such factors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§3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1997, c. 369, §3 (NEW).]</w:t>
      </w:r>
    </w:p>
    <w:p>
      <w:pPr>
        <w:jc w:val="both"/>
        <w:spacing w:before="100" w:after="100"/>
        <w:ind w:start="360"/>
      </w:pPr>
      <w:r>
        <w:rPr>
          <w:b w:val="true"/>
          <w:i/>
          <w:caps w:val="true"/>
        </w:rPr>
        <w:t xml:space="preserve">Revisor's Note: </w:t>
      </w:r>
      <w:r>
        <w:t>§4243.  Coverage for prostate cancer screening (As enacted by PL 1997, c. 754, §4 is REALLOCATED TO TITLE 24-A, SECTION 4244)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§53 (RAL). PL 1997, c. 369, §3 (NEW). PL 1997, c. 754,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§4243. Limits on priority liens; subrogation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§4243. Limits on priority liens; subrogation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§4243. LIMITS ON PRIORITY LIENS; SUBROGATION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