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673, §C1 (NEW). PL 1995, c. 673, §C2 (AFF). PL 1997, c. 604, §A1 (AMD). PL 1999, c. 256, §A1 (AMD). PL 1999, c. 609, §19 (AMD). PL 1999, c. 742, §2 (RP). PL 2001, c. 471,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