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4303-C</w:t>
        <w:t xml:space="preserve">.  </w:t>
      </w:r>
      <w:r>
        <w:rPr>
          <w:b/>
        </w:rPr>
        <w:t xml:space="preserve">Protection from surprise bills and bills for out-of-network emergency services</w:t>
      </w:r>
    </w:p>
    <w:p>
      <w:pPr>
        <w:jc w:val="both"/>
        <w:spacing w:before="100" w:after="0"/>
        <w:ind w:start="360"/>
        <w:ind w:firstLine="360"/>
      </w:pPr>
      <w:r>
        <w:rPr>
          <w:b/>
        </w:rPr>
        <w:t>1</w:t>
        <w:t xml:space="preserve">.  </w:t>
      </w:r>
      <w:r>
        <w:rPr>
          <w:b/>
        </w:rPr>
        <w:t xml:space="preserve">Surprise bill defined.</w:t>
        <w:t xml:space="preserve"> </w:t>
      </w:r>
      <w:r>
        <w:t xml:space="preserve"> </w:t>
      </w:r>
      <w:r>
        <w:t xml:space="preserve">As used in this section, unless the context otherwise indicates, "surprise bill" means a bill for health care services, including, but not limited to, emergency services, received by an enrollee for covered services rendered by an out-of-network provider, when such services were rendered by that out-of-network provider at a network provider, during a service or procedure performed by a network provider or during a service or procedure previously approved or authorized by the carrier and the enrollee did not knowingly elect to obtain such services from that out-of-network provider. "Surprise bill" does not include a bill for health care services received by an enrollee when a network provider was available to render the services and the enrollee knowingly elected to obtain the services from another provider who was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(AMD).]</w:t>
      </w:r>
    </w:p>
    <w:p>
      <w:pPr>
        <w:jc w:val="both"/>
        <w:spacing w:before="100" w:after="0"/>
        <w:ind w:start="360"/>
        <w:ind w:firstLine="360"/>
      </w:pPr>
      <w:r>
        <w:rPr>
          <w:b/>
        </w:rPr>
        <w:t>1-A</w:t>
        <w:t xml:space="preserve">.  </w:t>
      </w:r>
      <w:r>
        <w:rPr>
          <w:b/>
        </w:rPr>
        <w:t xml:space="preserve">"Knowingly elected to obtain such services from that out-of-network provider" defined.</w:t>
        <w:t xml:space="preserve"> </w:t>
      </w:r>
      <w:r>
        <w:t xml:space="preserve"> </w:t>
      </w:r>
      <w:r>
        <w:t xml:space="preserve">As used in this section, unless the context otherwise indicates, "knowingly elected to obtain such services from that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With respect to a surprise bill or a bill for covered emergency services rendered by an out-of-network provider:</w:t>
      </w:r>
    </w:p>
    <w:p>
      <w:pPr>
        <w:jc w:val="both"/>
        <w:spacing w:before="100" w:after="0"/>
        <w:ind w:start="720"/>
      </w:pPr>
      <w:r>
        <w:rPr/>
        <w:t>A</w:t>
        <w:t xml:space="preserve">.  </w:t>
      </w:r>
      <w:r>
        <w:rPr/>
      </w:r>
      <w:r>
        <w:t xml:space="preserve">A carrier shall require an enrollee to pay only the applicable coinsurance, copayment, deductible or other out-of-pocket expense that would be imposed for health care services if the services were rendered by a network provider.  For an enrollee subject to coinsurance, the carrier shall calculate the coinsurance amount based on the median network rate for that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B</w:t>
        <w:t xml:space="preserve">.  </w:t>
      </w:r>
      <w:r>
        <w:rPr/>
      </w:r>
      <w:r>
        <w:t xml:space="preserve">Except as provided for ambulance services in </w:t>
      </w:r>
      <w:r>
        <w:t>paragraph D‑1</w:t>
      </w:r>
      <w:r>
        <w:t xml:space="preserve">, unless the carrier and out-of-network provider agree otherwise, a carrier shall reimburse the out-of-network provider or enrollee, as applicable, for health care services rendered at the greater of:</w:t>
      </w:r>
    </w:p>
    <w:p>
      <w:pPr>
        <w:jc w:val="both"/>
        <w:spacing w:before="100" w:after="0"/>
        <w:ind w:start="1080"/>
      </w:pPr>
      <w:r>
        <w:rPr/>
        <w:t>(</w:t>
        <w:t>1</w:t>
        <w:t xml:space="preserve">)  </w:t>
      </w:r>
      <w:r>
        <w:rPr/>
      </w:r>
      <w:r>
        <w:t xml:space="preserve">The carrier's median network rate paid for that health care service by a similar provider in the geographic area where the service was provided; and</w:t>
      </w:r>
    </w:p>
    <w:p>
      <w:pPr>
        <w:jc w:val="both"/>
        <w:spacing w:before="100" w:after="0"/>
        <w:ind w:start="1080"/>
      </w:pPr>
      <w:r>
        <w:rPr/>
        <w:t>(</w:t>
        <w:t>2</w:t>
        <w:t xml:space="preserve">)  </w:t>
      </w:r>
      <w:r>
        <w:rPr/>
      </w:r>
      <w:r>
        <w:t xml:space="preserve">The median network rate paid by all carriers for that health care service by a similar provider in the geographic area where the service was provided as determined by the all-payer claims database maintained by the Maine Health Data Organization or, if Maine Health Data Organization claims data is insufficient or otherwise inapplicable, another independent medical claims database specified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2023, c. 591, §1 (AMD).]</w:t>
      </w:r>
    </w:p>
    <w:p>
      <w:pPr>
        <w:jc w:val="both"/>
        <w:spacing w:before="100" w:after="0"/>
        <w:ind w:start="720"/>
      </w:pPr>
      <w:r>
        <w:rPr/>
        <w:t>C</w:t>
        <w:t xml:space="preserve">.  </w:t>
      </w:r>
      <w:r>
        <w:rPr/>
      </w:r>
      <w:r>
        <w:t xml:space="preserve">Notwithstanding </w:t>
      </w:r>
      <w:r>
        <w:t>paragraph B</w:t>
      </w:r>
      <w:r>
        <w:t xml:space="preserve">,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668, §2 (NEW); MRSA T. 24-A §4303-C, sub-§2, ¶D (RP).]</w:t>
      </w:r>
    </w:p>
    <w:p>
      <w:pPr>
        <w:jc w:val="both"/>
        <w:spacing w:before="100" w:after="0"/>
        <w:ind w:start="720"/>
      </w:pPr>
      <w:r>
        <w:rPr>
          <w:b w:val="true"/>
          <w:i/>
          <w:caps w:val="true"/>
        </w:rPr>
        <w:t xml:space="preserve">Revisor's Note: </w:t>
      </w:r>
      <w:r>
        <w:t>Paragraph D was repealed October 1, 2021.  PL 2021, c. 241, §1 attempted to strike the language that repealed the paragraph, but did not take effect in time.
</w:t>
      </w:r>
    </w:p>
    <w:p>
      <w:pPr>
        <w:jc w:val="both"/>
        <w:spacing w:before="100" w:after="0"/>
        <w:ind w:start="720"/>
      </w:pPr>
      <w:r>
        <w:rPr/>
        <w:t>D-1</w:t>
        <w:t xml:space="preserve">.  </w:t>
      </w:r>
      <w:r>
        <w:rPr/>
      </w:r>
      <w:r>
        <w:t xml:space="preserve">Unless the carrier and out-of-network provider agree otherwise, a carrier shall reimburse an out-of-network provider for ambulance services that are covered emergency services at the rate applicable to the out-of-network provider pursuant to </w:t>
      </w:r>
      <w:r>
        <w:t>section 4303‑F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591, §2 (NEW).]</w:t>
      </w:r>
    </w:p>
    <w:p>
      <w:pPr>
        <w:jc w:val="both"/>
        <w:spacing w:before="100" w:after="0"/>
        <w:ind w:start="720"/>
      </w:pPr>
      <w:r>
        <w:rPr/>
        <w:t>E</w:t>
        <w:t xml:space="preserve">.  </w:t>
      </w:r>
      <w:r>
        <w:rPr/>
      </w:r>
      <w:r>
        <w:t xml:space="preserve">If an out-of-network provider disagrees with a carrier's payment amount for a surprise bill for emergency services or for covered emergency services as determined in accordance with </w:t>
      </w:r>
      <w:r>
        <w:t>paragraph B</w:t>
      </w:r>
      <w:r>
        <w:t xml:space="preserve"> or paragraph D, the carrier and the out-of-network provider have 30 calendar days to negotiate an agreement on the payment amount in good faith.  If the carrier and the out-of-network provider do not reach agreement on the payment amount within 30 calendar days, the out-of-network provider may submit a dispute regarding the payment and receive another payment from the carrier determined in accordance with the dispute resolution process in </w:t>
      </w:r>
      <w:r>
        <w:t>section 4303‑E</w:t>
      </w:r>
      <w:r>
        <w:t xml:space="preserve">, including any payment made pursuant to </w:t>
      </w:r>
      <w:r>
        <w:t>section 4303‑E, subsection 1</w:t>
      </w:r>
      <w:r>
        <w:t xml:space="preserve">, paragraph G; and</w:t>
      </w:r>
      <w:r>
        <w:t xml:space="preserve">  </w:t>
      </w:r>
      <w:r xmlns:wp="http://schemas.openxmlformats.org/drawingml/2010/wordprocessingDrawing" xmlns:w15="http://schemas.microsoft.com/office/word/2012/wordml">
        <w:rPr>
          <w:rFonts w:ascii="Arial" w:hAnsi="Arial" w:cs="Arial"/>
          <w:sz w:val="22"/>
          <w:szCs w:val="22"/>
        </w:rPr>
        <w:t xml:space="preserve">[PL 2021, c. 241, §2 (AMD).]</w:t>
      </w:r>
    </w:p>
    <w:p>
      <w:pPr>
        <w:jc w:val="both"/>
        <w:spacing w:before="100" w:after="0"/>
        <w:ind w:start="720"/>
      </w:pPr>
      <w:r>
        <w:rPr/>
        <w:t>F</w:t>
        <w:t xml:space="preserve">.  </w:t>
      </w:r>
      <w:r>
        <w:rPr/>
      </w:r>
      <w:r>
        <w:t xml:space="preserve">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this section or, if there is a dispute, in accordance with </w:t>
      </w:r>
      <w:r>
        <w:t>section 4303‑E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§§1, 2 (AMD).]</w:t>
      </w:r>
    </w:p>
    <w:p>
      <w:pPr>
        <w:jc w:val="both"/>
        <w:spacing w:before="100" w:after="0"/>
        <w:ind w:start="360"/>
        <w:ind w:firstLine="360"/>
      </w:pPr>
      <w:r>
        <w:rPr>
          <w:b/>
        </w:rPr>
        <w:t>3</w:t>
        <w:t xml:space="preserve">.  </w:t>
      </w:r>
      <w:r>
        <w:rPr>
          <w:b/>
        </w:rPr>
        <w:t xml:space="preserve">Payment after resolution of disputes.</w:t>
        <w:t xml:space="preserve"> </w:t>
      </w:r>
      <w:r>
        <w:t xml:space="preserve"> </w:t>
      </w:r>
      <w:r>
        <w:t xml:space="preserve">Following an independent dispute resolution determination pursuant to </w:t>
      </w:r>
      <w:r>
        <w:t>section 4303‑E</w:t>
      </w:r>
      <w:r>
        <w:t xml:space="preserve">, the determination by the independent dispute resolution entity of a reasonable payment for a specific health care service or treatment rendered by an out-of-network provider is binding on a carrier, out-of-network provider and enrollee for 90 days. During that 90-day period, a carrier shall reimburse an out-of-network provider at that same rate for that specific health care service or treatment, and an out-of-network provider may not dispute any bill for that service under </w:t>
      </w:r>
      <w:r>
        <w:t>section 4303‑E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PL 2019, c. 668, §2 (AMD). PL 2021, c. 222, §1 (AMD). PL 2021, c. 241, §2 (AMD). PL 2023, c. 591,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§4303-C. PROTECTION FROM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