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4317-A</w:t>
        <w:t xml:space="preserve">.  </w:t>
      </w:r>
      <w:r>
        <w:rPr>
          <w:b/>
        </w:rPr>
        <w:t xml:space="preserve">Prescription drug coverage; out-of-pocket expenses for coinsurance</w:t>
      </w:r>
    </w:p>
    <w:p>
      <w:pPr>
        <w:jc w:val="both"/>
        <w:spacing w:before="100" w:after="0"/>
        <w:ind w:start="360"/>
        <w:ind w:firstLine="360"/>
      </w:pPr>
      <w:r>
        <w:rPr>
          <w:b/>
        </w:rPr>
        <w:t>1</w:t>
        <w:t xml:space="preserve">.  </w:t>
      </w:r>
      <w:r>
        <w:rPr>
          <w:b/>
        </w:rPr>
        <w:t xml:space="preserve">Out-of-pocket expenses for coinsurance within health plan's total limit.</w:t>
        <w:t xml:space="preserve"> </w:t>
      </w:r>
      <w:r>
        <w:t xml:space="preserve"> </w:t>
      </w:r>
      <w:r>
        <w:t xml:space="preserve">If a carrier that provides coverage for prescription drugs does not include prescription drugs subject to coinsurance under the total out-of-pocket limit for all benefits provided under a health plan, the carrier shall establish a separate out-of-pocket limit not to exceed $3,500 per year for prescription drugs subject to coinsurance provided under a health plan to the extent not inconsistent with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2</w:t>
        <w:t xml:space="preserve">.  </w:t>
      </w:r>
      <w:r>
        <w:rPr>
          <w:b/>
        </w:rPr>
        <w:t xml:space="preserve">Adjustment of out-of-pocket limits.</w:t>
        <w:t xml:space="preserve"> </w:t>
      </w:r>
      <w:r>
        <w:t xml:space="preserve"> </w:t>
      </w:r>
      <w:r>
        <w:t xml:space="preserve">A carrier may adjust an out-of-pocket limit, as long as any limit for prescription drugs for coinsurance does not exceed $3,500, to minimize any premium increase that might otherwise result from the requirements of this section. Any adjustment made by a carrier pursuant to this subsection is considered a minor modification under </w:t>
      </w:r>
      <w:r>
        <w:t>section 2850‑B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prohibit or limit a carrier's ability to establish specialty tiers for prescription drug coverage, to make determinations of medical necessity or to enforce procedures regarding prior authorization or utilization review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4</w:t>
        <w:t xml:space="preserve">.  </w:t>
      </w:r>
      <w:r>
        <w:rPr>
          <w:b/>
        </w:rPr>
        <w:t xml:space="preserve">Terms consistent with federal law.</w:t>
        <w:t xml:space="preserve"> </w:t>
      </w:r>
      <w:r>
        <w:t xml:space="preserve"> </w:t>
      </w:r>
      <w:r>
        <w:t xml:space="preserve">For the purposes of this section, the use of the terms "coinsurance" and "out-of-pocket limit" by a carrier must be consistent with the definitions of those terms as prescribed by the Secretary of the United States Department of Health and Human Services pursuant to Section 2715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§4317-A. Prescription drug coverage; out-of-pocket expenses for coinsurance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§4317-A. Prescription drug coverage; out-of-pocket expenses for coinsurance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§4317-A. PRESCRIPTION DRUG COVERAGE; OUT-OF-POCKET EXPENSES FOR COINSURANCE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