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4318</w:t>
        <w:t xml:space="preserve">.  </w:t>
      </w:r>
      <w:r>
        <w:rPr>
          <w:b/>
        </w:rPr>
        <w:t xml:space="preserve">Prohibition against maximum aggregate benefit provisions</w:t>
      </w:r>
    </w:p>
    <w:p>
      <w:pPr>
        <w:jc w:val="both"/>
        <w:spacing w:before="100" w:after="100"/>
        <w:ind w:start="360"/>
      </w:pPr>
      <w:r>
        <w:rPr>
          <w:b/>
        </w:rPr>
        <w:t>(REALLOCATED FROM TITLE 24-A, SECTION 4317)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§70 (RAL). PL 2011, c. 364, §33 (AMD). PL 2019, c. 5, Pt. A,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§4318. Prohibition against maximum aggregate benefit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§4318. Prohibition against maximum aggregate benefit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§4318. PROHIBITION AGAINST MAXIMUM AGGREGATE BENEFIT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