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4320-L</w:t>
        <w:t xml:space="preserve">.  </w:t>
      </w:r>
      <w:r>
        <w:rPr>
          <w:b/>
        </w:rPr>
        <w:t xml:space="preserve">Nondiscrimination</w:t>
      </w:r>
    </w:p>
    <w:p>
      <w:pPr>
        <w:jc w:val="both"/>
        <w:spacing w:before="100" w:after="100"/>
        <w:ind w:start="360"/>
        <w:ind w:firstLine="360"/>
      </w:pPr>
      <w:r>
        <w:rPr>
          <w:b/>
        </w:rPr>
        <w:t>1</w:t>
        <w:t xml:space="preserve">.  </w:t>
      </w:r>
      <w:r>
        <w:rPr>
          <w:b/>
        </w:rPr>
        <w:t xml:space="preserve">Nondiscrimination.</w:t>
        <w:t xml:space="preserve"> </w:t>
      </w:r>
      <w:r>
        <w:t xml:space="preserve"> </w:t>
      </w:r>
      <w:r>
        <w:t xml:space="preserve">An individual may not, on the basis of race, color, national origin, sex, sexual orientation, gender identity, age or disability, be excluded from participation in, be denied benefits of or otherwise be subjected to discrimination under any health plan offered in accordance with this Title.  A carrier may not in offering, providing or administering a health plan:</w:t>
      </w:r>
    </w:p>
    <w:p>
      <w:pPr>
        <w:jc w:val="both"/>
        <w:spacing w:before="100" w:after="0"/>
        <w:ind w:start="720"/>
      </w:pPr>
      <w:r>
        <w:rPr/>
        <w:t>A</w:t>
        <w:t xml:space="preserve">.  </w:t>
      </w:r>
      <w:r>
        <w:rPr/>
      </w:r>
      <w:r>
        <w:t xml:space="preserve">Deny, cancel, limit or refuse to issue or renew a health plan or other health-related coverage, deny or limit coverage of a claim or impose additional cost sharing or other limitations or restrictions on coverage on the basis of race, color, national origin, sex, sexual orientation, gender identity, age or disability;</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B</w:t>
        <w:t xml:space="preserve">.  </w:t>
      </w:r>
      <w:r>
        <w:rPr/>
      </w:r>
      <w:r>
        <w:t xml:space="preserve">Have or implement marketing practices or benefit designs that discriminate on the basis of race, color, national origin, sex, sexual orientation, gender identity, age or disability in a health plan or other health-related coverage;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C</w:t>
        <w:t xml:space="preserve">.  </w:t>
      </w:r>
      <w:r>
        <w:rPr/>
      </w:r>
      <w:r>
        <w:t xml:space="preserve">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D</w:t>
        <w:t xml:space="preserve">.  </w:t>
      </w:r>
      <w:r>
        <w:rPr/>
      </w:r>
      <w:r>
        <w:t xml:space="preserve">Have or implement a categorical coverage exclusion or limitation for all health services related to gender transition; or</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E</w:t>
        <w:t xml:space="preserve">.  </w:t>
      </w:r>
      <w:r>
        <w:rPr/>
      </w:r>
      <w:r>
        <w:t xml:space="preserve">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360"/>
      </w:pPr>
      <w:r>
        <w:rPr/>
      </w:r>
      <w:r>
        <w:rPr/>
      </w:r>
      <w:r>
        <w:t xml:space="preserve">Nothing in this subsection is intended to determine or restrict a carrier from determining whether a particular health service is medically necessary or otherwise meets applicable coverage requirements in any individual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2</w:t>
        <w:t xml:space="preserve">.  </w:t>
      </w:r>
      <w:r>
        <w:rPr>
          <w:b/>
        </w:rPr>
        <w:t xml:space="preserve">Meaningful access for individuals with limited English proficiency.</w:t>
        <w:t xml:space="preserve"> </w:t>
      </w:r>
      <w:r>
        <w:t xml:space="preserve"> </w:t>
      </w:r>
      <w:r>
        <w:t xml:space="preserve">A carrier shall take reasonable steps to provide meaningful access to each enrollee or prospective enrollee under a health plan who has limited proficiency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3</w:t>
        <w:t xml:space="preserve">.  </w:t>
      </w:r>
      <w:r>
        <w:rPr>
          <w:b/>
        </w:rPr>
        <w:t xml:space="preserve">Effective communication for persons with disabilities.</w:t>
        <w:t xml:space="preserve"> </w:t>
      </w:r>
      <w:r>
        <w:t xml:space="preserve"> </w:t>
      </w:r>
      <w:r>
        <w:t xml:space="preserve">A carrier shall take reasonable steps to ensure that communication with an enrollee or prospective enrollee in a health plan who is an individual with a disability is as effective as communication with other enrollees or prospective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§4320-L.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§4320-L.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§4320-L.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