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w:t>
        <w:t xml:space="preserve">.  </w:t>
      </w:r>
      <w:r>
        <w:rPr>
          <w:b/>
        </w:rPr>
        <w:t xml:space="preserve">Duration at will of Governor</w:t>
      </w:r>
    </w:p>
    <w:p>
      <w:pPr>
        <w:jc w:val="both"/>
        <w:spacing w:before="100" w:after="100"/>
        <w:ind w:start="360"/>
        <w:ind w:firstLine="360"/>
      </w:pPr>
      <w:r>
        <w:rPr/>
      </w:r>
      <w:r>
        <w:rPr/>
      </w:r>
      <w:r>
        <w:t xml:space="preserve">The authority and power given the superintendent under this subchapter shall terminate and be of no effect when the Governor proclaims that any insurance emergency has ceased to exist.</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§477. Duration at will of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 Duration at will of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§477. DURATION AT WILL OF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