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Administrative rules</w:t>
      </w:r>
    </w:p>
    <w:p>
      <w:pPr>
        <w:jc w:val="both"/>
        <w:spacing w:before="100" w:after="100"/>
        <w:ind w:start="360"/>
        <w:ind w:firstLine="360"/>
      </w:pPr>
      <w:r>
        <w:rPr/>
      </w:r>
      <w:r>
        <w:rPr/>
      </w:r>
      <w:r>
        <w:t xml:space="preserve">The superintendent and the department, as provided in this section, shall administer this chapter and may: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Forms.</w:t>
        <w:t xml:space="preserve"> </w:t>
      </w:r>
      <w:r>
        <w:t xml:space="preserve"> </w:t>
      </w:r>
      <w:r>
        <w:t xml:space="preserve">Prescribe, prepare and furnish all necessary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Fees.</w:t>
        <w:t xml:space="preserve"> </w:t>
      </w:r>
      <w:r>
        <w:t xml:space="preserve"> </w:t>
      </w:r>
      <w:r>
        <w:t xml:space="preserve">Establish and collect reasonable fees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Rules.</w:t>
        <w:t xml:space="preserve"> </w:t>
      </w:r>
      <w:r>
        <w:t xml:space="preserve"> </w:t>
      </w:r>
      <w:r>
        <w:t xml:space="preserve">Adopt, amend or repeal, as necessary, rules to implement and interpret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§6214. Administrative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Administrative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§6214. ADMINISTRATIVE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