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6814</w:t>
        <w:t xml:space="preserve">.  </w:t>
      </w:r>
      <w:r>
        <w:rPr>
          <w:b/>
        </w:rPr>
        <w:t xml:space="preserve">Unfair trade practices</w:t>
      </w:r>
    </w:p>
    <w:p>
      <w:pPr>
        <w:jc w:val="both"/>
        <w:spacing w:before="100" w:after="100"/>
        <w:ind w:start="360"/>
        <w:ind w:firstLine="360"/>
      </w:pPr>
      <w:r>
        <w:rPr/>
      </w:r>
      <w:r>
        <w:rPr/>
      </w:r>
      <w:r>
        <w:t xml:space="preserve">A violation of this chapter is an unfair trade practice under </w:t>
      </w:r>
      <w:r>
        <w:t>Title 5, chapter 10</w:t>
      </w:r>
      <w:r>
        <w:t xml:space="preserve"> and subject to the penalties contained in that chapter.</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§6814.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§6814.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