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 purpose; scope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Service Contracts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chapter is to create a legal framework within which service contracts may be sold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Exclusions.</w:t>
        <w:t xml:space="preserve"> </w:t>
      </w:r>
      <w:r>
        <w:t xml:space="preserve"> </w:t>
      </w:r>
      <w:r>
        <w:t xml:space="preserve">The following types of service contracts are exempt from the provisions of this Title, including the other provisions of this chapter:</w:t>
      </w:r>
    </w:p>
    <w:p>
      <w:pPr>
        <w:jc w:val="both"/>
        <w:spacing w:before="100" w:after="0"/>
        <w:ind w:start="720"/>
      </w:pPr>
      <w:r>
        <w:rPr/>
        <w:t>A</w:t>
        <w:t xml:space="preserve">.  </w:t>
      </w:r>
      <w:r>
        <w:rPr/>
      </w:r>
      <w:r>
        <w:t xml:space="preserve">Warranties;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Maintenance agreements;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Warranties, service contracts or maintenance agreements offered by public utilities on their transmission devices to the extent they are regulated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Service contracts sold or offered for sale to persons other than consumers;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Service contracts on tangible personal property when the tangible personal property for which the service contract is sold has a purchase price of $100 or less, exclusive of sales tax;</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Road or tourist service contracts under </w:t>
      </w:r>
      <w:r>
        <w:t>section 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Home service contracts under </w:t>
      </w:r>
      <w:r>
        <w:t>section 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H</w:t>
        <w:t xml:space="preserve">.  </w:t>
      </w:r>
      <w:r>
        <w:rPr/>
      </w:r>
      <w:r>
        <w:t xml:space="preserve">Warranties, service contracts and maintenance agreements that are conditioned upon or otherwise associated with the sale or supply of heating fuel.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Limited exclusions.</w:t>
        <w:t xml:space="preserve"> </w:t>
      </w:r>
      <w:r>
        <w:t xml:space="preserve"> </w:t>
      </w:r>
      <w:r>
        <w:t xml:space="preserve">The application of this chapter to the following is limited as follows.</w:t>
      </w:r>
    </w:p>
    <w:p>
      <w:pPr>
        <w:jc w:val="both"/>
        <w:spacing w:before="100" w:after="0"/>
        <w:ind w:start="720"/>
      </w:pPr>
      <w:r>
        <w:rPr/>
        <w:t>A</w:t>
        <w:t xml:space="preserve">.  </w:t>
      </w:r>
      <w:r>
        <w:rPr/>
      </w:r>
      <w:r>
        <w:t xml:space="preserve">Service contracts under which a motor vehicle dealer licensed pursuant to </w:t>
      </w:r>
      <w:r>
        <w:t>Title 29‑A, chapter 9</w:t>
      </w:r>
      <w:r>
        <w:t xml:space="preserve"> is obligated to perform and that are sold in connection with the sale or service of a motor vehicle as defined in </w:t>
      </w:r>
      <w:r>
        <w:t>Title 29‑A, section 101, subsection 42</w:t>
      </w:r>
      <w:r>
        <w:t xml:space="preserve"> are exempt from the requirements of </w:t>
      </w:r>
      <w:r>
        <w:t>section 7103, subsection 5</w:t>
      </w:r>
      <w:r>
        <w:t xml:space="preserve"> but must comply with all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motor vehicle manufacturer's service contracts on the motor vehicle manufacturer's products must comply only with </w:t>
      </w:r>
      <w:r>
        <w:t>section 7103, subsection 7</w:t>
      </w:r>
      <w:r>
        <w:t xml:space="preserve">; </w:t>
      </w:r>
      <w:r>
        <w:t>section 7105, subsection 1</w:t>
      </w:r>
      <w:r>
        <w:t xml:space="preserve"> and </w:t>
      </w:r>
      <w:r>
        <w:t>subsections 4</w:t>
      </w:r>
      <w:r>
        <w:t xml:space="preserve"> to </w:t>
      </w:r>
      <w:r>
        <w:t>13</w:t>
      </w:r>
      <w:r>
        <w:t xml:space="preserve">; </w:t>
      </w:r>
      <w:r>
        <w:t>section 7109</w:t>
      </w:r>
      <w:r>
        <w:t xml:space="preserve">; and </w:t>
      </w:r>
      <w:r>
        <w:t>section 7110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The types of agreements referred to in </w:t>
      </w:r>
      <w:r>
        <w:t>subsections 3</w:t>
      </w:r>
      <w:r>
        <w:t xml:space="preserve"> and </w:t>
      </w:r>
      <w:r>
        <w:t>4</w:t>
      </w:r>
      <w:r>
        <w:t xml:space="preserve"> and service contracts governed by this chapter are not insurance and are not required to comply with any provision of the insurance laws of this State other than as expressly made applicable in this chapter as long as the service contract provider and administrator have registered with the superintendent as required by </w:t>
      </w:r>
      <w:r>
        <w:t>section 7103,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Short title; purpose;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 purpose;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§7101. SHORT TITLE; PURPOSE;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