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7503</w:t>
        <w:t xml:space="preserve">.  </w:t>
      </w:r>
      <w:r>
        <w:rPr>
          <w:b/>
        </w:rPr>
        <w:t xml:space="preserve">Maine Health Care Board</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Health Care Board, as established in </w:t>
      </w:r>
      <w:r>
        <w:t>Title 5, section 12004‑G, subsection 14‑J</w:t>
      </w:r>
      <w:r>
        <w:t xml:space="preserve">, is created to oversee planning and implementation of the Maine Health Care Plan in accordance with </w:t>
      </w:r>
      <w:r>
        <w:t>section 7502</w:t>
      </w:r>
      <w:r>
        <w:t xml:space="preserve"> and, once fully implemented, to administer the Maine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2</w:t>
        <w:t xml:space="preserve">.  </w:t>
      </w:r>
      <w:r>
        <w:rPr>
          <w:b/>
        </w:rPr>
        <w:t xml:space="preserve">Board composition.</w:t>
        <w:t xml:space="preserve"> </w:t>
      </w:r>
      <w:r>
        <w:t xml:space="preserve"> </w:t>
      </w:r>
      <w:r>
        <w:t xml:space="preserve">The Maine Health Care Board consists of 17 members, appointed by the Governor subject to review by the joint standing committee of the Legislature having jurisdiction over health coverage matters and to confirmation by the Legislature, as follows:</w:t>
      </w:r>
    </w:p>
    <w:p>
      <w:pPr>
        <w:jc w:val="both"/>
        <w:spacing w:before="100" w:after="0"/>
        <w:ind w:start="720"/>
      </w:pPr>
      <w:r>
        <w:rPr/>
        <w:t>A</w:t>
        <w:t xml:space="preserve">.  </w:t>
      </w:r>
      <w:r>
        <w:rPr/>
      </w:r>
      <w:r>
        <w:t xml:space="preserve">Five patient members who would not otherwise qualify for appointment as a member described in </w:t>
      </w:r>
      <w:r>
        <w:t>paragraph 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Five employer members;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Seven health care providers as follows:</w:t>
      </w:r>
    </w:p>
    <w:p>
      <w:pPr>
        <w:jc w:val="both"/>
        <w:spacing w:before="100" w:after="0"/>
        <w:ind w:start="1080"/>
      </w:pPr>
      <w:r>
        <w:rPr/>
        <w:t>(</w:t>
        <w:t>1</w:t>
        <w:t xml:space="preserve">)  </w:t>
      </w:r>
      <w:r>
        <w:rPr/>
      </w:r>
      <w:r>
        <w:t xml:space="preserve">Two physicians, at least one of whom must be a primary care physician;</w:t>
      </w:r>
    </w:p>
    <w:p>
      <w:pPr>
        <w:jc w:val="both"/>
        <w:spacing w:before="100" w:after="0"/>
        <w:ind w:start="1080"/>
      </w:pPr>
      <w:r>
        <w:rPr/>
        <w:t>(</w:t>
        <w:t>2</w:t>
        <w:t xml:space="preserve">)  </w:t>
      </w:r>
      <w:r>
        <w:rPr/>
      </w:r>
      <w:r>
        <w:t xml:space="preserve">One registered nurse;</w:t>
      </w:r>
    </w:p>
    <w:p>
      <w:pPr>
        <w:jc w:val="both"/>
        <w:spacing w:before="100" w:after="0"/>
        <w:ind w:start="1080"/>
      </w:pPr>
      <w:r>
        <w:rPr/>
        <w:t>(</w:t>
        <w:t>3</w:t>
        <w:t xml:space="preserve">)  </w:t>
      </w:r>
      <w:r>
        <w:rPr/>
      </w:r>
      <w:r>
        <w:t xml:space="preserve">One mental health provider;</w:t>
      </w:r>
    </w:p>
    <w:p>
      <w:pPr>
        <w:jc w:val="both"/>
        <w:spacing w:before="100" w:after="0"/>
        <w:ind w:start="1080"/>
      </w:pPr>
      <w:r>
        <w:rPr/>
        <w:t>(</w:t>
        <w:t>4</w:t>
        <w:t xml:space="preserve">)  </w:t>
      </w:r>
      <w:r>
        <w:rPr/>
      </w:r>
      <w:r>
        <w:t xml:space="preserve">One dentist;</w:t>
      </w:r>
    </w:p>
    <w:p>
      <w:pPr>
        <w:jc w:val="both"/>
        <w:spacing w:before="100" w:after="0"/>
        <w:ind w:start="1080"/>
      </w:pPr>
      <w:r>
        <w:rPr/>
        <w:t>(</w:t>
        <w:t>5</w:t>
        <w:t xml:space="preserve">)  </w:t>
      </w:r>
      <w:r>
        <w:rPr/>
      </w:r>
      <w:r>
        <w:t xml:space="preserve">One integrative medicine provider; and</w:t>
      </w:r>
    </w:p>
    <w:p>
      <w:pPr>
        <w:jc w:val="both"/>
        <w:spacing w:before="100" w:after="0"/>
        <w:ind w:start="1080"/>
      </w:pPr>
      <w:r>
        <w:rPr/>
        <w:t>(</w:t>
        <w:t>6</w:t>
        <w:t xml:space="preserve">)  </w:t>
      </w:r>
      <w:r>
        <w:rPr/>
      </w:r>
      <w:r>
        <w:t xml:space="preserve">One health care facility director.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0"/>
        <w:ind w:start="360"/>
        <w:ind w:firstLine="360"/>
      </w:pPr>
      <w:r>
        <w:rPr>
          <w:b/>
        </w:rPr>
        <w:t>3</w:t>
        <w:t xml:space="preserve">.  </w:t>
      </w:r>
      <w:r>
        <w:rPr>
          <w:b/>
        </w:rPr>
        <w:t xml:space="preserve">Term and compensation; selection of chair.</w:t>
        <w:t xml:space="preserve"> </w:t>
      </w:r>
      <w:r>
        <w:t xml:space="preserve"> </w:t>
      </w:r>
      <w:r>
        <w:t xml:space="preserve">Maine Health Care Board members serve 4-year terms.  Board members shall set the board's compensation at an amount not to exceed the compensation of Public Utilities Commission members.  The board shall select a chair from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w:pPr>
        <w:jc w:val="both"/>
        <w:spacing w:before="100" w:after="100"/>
        <w:ind w:start="360"/>
        <w:ind w:firstLine="360"/>
      </w:pPr>
      <w:r>
        <w:rPr>
          <w:b/>
        </w:rPr>
        <w:t>4</w:t>
        <w:t xml:space="preserve">.  </w:t>
      </w:r>
      <w:r>
        <w:rPr>
          <w:b/>
        </w:rPr>
        <w:t xml:space="preserve">General duties.</w:t>
        <w:t xml:space="preserve"> </w:t>
      </w:r>
      <w:r>
        <w:t xml:space="preserve"> </w:t>
      </w:r>
      <w:r>
        <w:t xml:space="preserve">The Maine Health Care Board shall:</w:t>
      </w:r>
    </w:p>
    <w:p>
      <w:pPr>
        <w:jc w:val="both"/>
        <w:spacing w:before="100" w:after="0"/>
        <w:ind w:start="720"/>
      </w:pPr>
      <w:r>
        <w:rPr/>
        <w:t>A</w:t>
        <w:t xml:space="preserve">.  </w:t>
      </w:r>
      <w:r>
        <w:rPr/>
      </w:r>
      <w:r>
        <w:t xml:space="preserve">Ensure that all of the requirements of this chapter are met;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B</w:t>
        <w:t xml:space="preserve">.  </w:t>
      </w:r>
      <w:r>
        <w:rPr/>
      </w:r>
      <w:r>
        <w:t xml:space="preserve">Conduct or contract for any necessary actuarial and economic analyses needed to support the development of a plan pursuant to </w:t>
      </w:r>
      <w:r>
        <w:t>section 7502</w:t>
      </w:r>
      <w:r>
        <w:t xml:space="preserve"> that meets all requirements of this chapter and in federal law;</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C</w:t>
        <w:t xml:space="preserve">.  </w:t>
      </w:r>
      <w:r>
        <w:rPr/>
      </w:r>
      <w:r>
        <w:t xml:space="preserve">Hire any necessary staff;</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D</w:t>
        <w:t xml:space="preserve">.  </w:t>
      </w:r>
      <w:r>
        <w:rPr/>
      </w:r>
      <w:r>
        <w:t xml:space="preserve">Collaborate with the Maine Health Data Organization and the Maine Quality Forum to assist the board in carrying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E</w:t>
        <w:t xml:space="preserve">.  </w:t>
      </w:r>
      <w:r>
        <w:rPr/>
      </w:r>
      <w:r>
        <w:t xml:space="preserve">Establish a detailed timeline for implementation and submit for federal approval any necessary waivers for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F</w:t>
        <w:t xml:space="preserve">.  </w:t>
      </w:r>
      <w:r>
        <w:rPr/>
      </w:r>
      <w:r>
        <w:t xml:space="preserve">Upon federal approval of a waiver pursuant to </w:t>
      </w:r>
      <w:r>
        <w:t>paragraph E</w:t>
      </w:r>
      <w:r>
        <w:t xml:space="preserve"> or, if required by federal law or regulation, prior to submission of a waiver application, make recommendations to implement the plan under </w:t>
      </w:r>
      <w:r>
        <w:t>section 7502</w:t>
      </w:r>
      <w:r>
        <w:t xml:space="preserve">, including necessary statutory changes to establish requirements for benefits under the plan; eligibility for the plan; provider participation and payments; and financing for the plan.  The joint standing committee of the Legislature having jurisdiction over health coverage matters shall report out legislation based on the board’s recommendations to any regular or special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G</w:t>
        <w:t xml:space="preserve">.  </w:t>
      </w:r>
      <w:r>
        <w:rPr/>
      </w:r>
      <w:r>
        <w:t xml:space="preserve">Once implemented, administer all aspects of the plan under </w:t>
      </w:r>
      <w:r>
        <w:t>section 7502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H</w:t>
        <w:t xml:space="preserve">.  </w:t>
      </w:r>
      <w:r>
        <w:rPr/>
      </w:r>
      <w:r>
        <w:t xml:space="preserve">Conduct activities the board considers necessary to carry out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w:pPr>
        <w:jc w:val="both"/>
        <w:spacing w:before="100" w:after="0"/>
        <w:ind w:start="720"/>
      </w:pPr>
      <w:r>
        <w:rPr/>
        <w:t>I</w:t>
        <w:t xml:space="preserve">.  </w:t>
      </w:r>
      <w:r>
        <w:rPr/>
      </w:r>
      <w:r>
        <w:t xml:space="preserve">Adopt rules as necessary to carry out the purposes of this chapter.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§7503. Maine Health Care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§7503. Maine Health Care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§7503. MAINE HEALTH CARE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