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self-storage provider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  </w:t>
      </w:r>
    </w:p>
    <w:p>
      <w:pPr>
        <w:jc w:val="both"/>
        <w:spacing w:before="100" w:after="0"/>
        <w:ind w:start="720"/>
      </w:pPr>
      <w:r>
        <w:rPr/>
        <w:t>A</w:t>
        <w:t xml:space="preserve">.  </w:t>
      </w:r>
      <w:r>
        <w:rPr/>
      </w:r>
      <w:r>
        <w:t xml:space="preserve">Suspend the authority of a self-storage provider to transact self-storage insurance;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Suspend the authority of a self-storage provider to transact self-storage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Suspend or revoke the authority of an individual employee or authorized representative of a self-storage provider to act under a limited lines license under </w:t>
      </w:r>
      <w:r>
        <w:t>section 7602,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