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subchapter may be known and cited as "the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2013, c. 238,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 (AMD). PL 2013, c. 238, Pt. C,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