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MAINE MEDICAL AND HOSPITAL MALPRACTICE JOINT UNDERWRITING ASSOCIATION ACT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jc w:val="both"/>
        <w:spacing w:before="100" w:after="100"/>
        <w:ind w:start="1080" w:hanging="720"/>
      </w:pPr>
      <w:r>
        <w:rPr>
          <w:b/>
        </w:rPr>
        <w:t>§</w:t>
        <w:t>2410</w:t>
        <w:t xml:space="preserve">.  </w:t>
      </w:r>
      <w:r>
        <w:rPr>
          <w:b/>
        </w:rPr>
        <w:t xml:space="preserve">Appeals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2411</w:t>
        <w:t xml:space="preserve">.  </w:t>
      </w:r>
      <w:r>
        <w:rPr>
          <w:b/>
        </w:rPr>
        <w:t xml:space="preserve">Annual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 MAINE MEDICAL AND HOSPITAL MALPRACTICE JOINT UNDERWRITING ASSOCIATION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MAINE MEDICAL AND HOSPITAL MALPRACTICE JOINT UNDERWRITING ASSOCIATION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20. MAINE MEDICAL AND HOSPITAL MALPRACTICE JOINT UNDERWRITING ASSOCIATION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