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Minimum nonforfeiture values (March 31, 18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Minimum nonforfeiture values (March 31, 187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Minimum nonforfeiture values (March 31, 187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1. MINIMUM NONFORFEITURE VALUES (MARCH 31, 187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