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2319</w:t>
        <w:t xml:space="preserve">.  </w:t>
      </w:r>
      <w:r>
        <w:rPr>
          <w:b/>
        </w:rPr>
        <w:t xml:space="preserve">Newborn children coverage</w:t>
      </w:r>
    </w:p>
    <w:p>
      <w:pPr>
        <w:jc w:val="both"/>
        <w:spacing w:before="100" w:after="100"/>
        <w:ind w:start="360"/>
        <w:ind w:firstLine="360"/>
      </w:pPr>
      <w:r>
        <w:rPr/>
      </w:r>
      <w:r>
        <w:rPr/>
      </w:r>
      <w:r>
        <w:t xml:space="preserve">All individual and group nonprofit hospital and medical service organization contracts and certificates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2003, c. 517, Pt. A, §1 (AMD); PL 2003, c. 517, Pt. A, §13 (AFF).]</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If payment of a specific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2318‑A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The requirements of this section apply to all subscriber contracts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§101 (NEW). PL 1995, c. 332, §N1 (AMD). PL 1997, c. 604, §C1 (AMD). PL 2003, c. 517, §A1 (AMD). PL 2003, c. 517, §A13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§2319. Newborn children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§2319. Newborn children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§2319. NEWBORN CHILDREN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