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1576</w:t>
        <w:t xml:space="preserve">.  </w:t>
      </w:r>
      <w:r>
        <w:rPr>
          <w:b/>
        </w:rPr>
        <w:t xml:space="preserve">Procedure for collection; conducting DNA analysis</w:t>
      </w:r>
    </w:p>
    <w:p>
      <w:pPr>
        <w:jc w:val="both"/>
        <w:spacing w:before="100" w:after="100"/>
        <w:ind w:start="360"/>
        <w:ind w:firstLine="360"/>
      </w:pPr>
      <w:r>
        <w:rPr/>
      </w:r>
      <w:r>
        <w:rPr/>
      </w:r>
      <w:r>
        <w:t xml:space="preserve">The Chief of the State Police may adopt rules governing the procedures to be used in the collection, submission, identification, analysis and storage of DNA samples and the results of the typing of biological samples submitted pursuant to this Act.  The biological sample must be securely stored in the state DNA data bank.  The results of the typing of the biological samples must be securely stored in the state DNA data base.</w:t>
      </w:r>
      <w:r>
        <w:t xml:space="preserve">  </w:t>
      </w:r>
      <w:r xmlns:wp="http://schemas.openxmlformats.org/drawingml/2010/wordprocessingDrawing" xmlns:w15="http://schemas.microsoft.com/office/word/2012/wordml">
        <w:rPr>
          <w:rFonts w:ascii="Arial" w:hAnsi="Arial" w:cs="Arial"/>
          <w:sz w:val="22"/>
          <w:szCs w:val="22"/>
        </w:rPr>
        <w:t xml:space="preserve">[PL 2003, c. 393,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§1576. Procedure for collection; conducting DNA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§1576. Procedure for collection; conducting DNA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§1576. PROCEDURE FOR COLLECTION; CONDUCTING DNA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