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Compact adopted</w:t>
      </w:r>
    </w:p>
    <w:p>
      <w:pPr>
        <w:jc w:val="both"/>
        <w:spacing w:before="100" w:after="100"/>
        <w:ind w:start="360"/>
        <w:ind w:firstLine="360"/>
      </w:pPr>
      <w:r>
        <w:rPr/>
      </w:r>
      <w:r>
        <w:rPr/>
      </w:r>
      <w:r>
        <w:t xml:space="preserve">The National Crime Prevention and Privacy Compact, referred to in this chapter as the "compact," is adopted and entered into with all jurisdictions legally joining in the compact in the form substantially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Compact adopted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Compact adopted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§1701. COMPACT ADOPTED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