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Exception for law enforcement officers elected to public office</w:t>
      </w:r>
    </w:p>
    <w:p>
      <w:pPr>
        <w:jc w:val="both"/>
        <w:spacing w:before="100" w:after="100"/>
        <w:ind w:start="360"/>
        <w:ind w:firstLine="360"/>
      </w:pPr>
      <w:r>
        <w:rPr/>
      </w:r>
      <w:r>
        <w:rPr/>
      </w:r>
      <w:r>
        <w:t xml:space="preserve">Nothing in this chapter shall prevent any person from soliciting funds to pay obligations incurred or about to be incurred in the furtherance of, or as the result of, a campaign by a law enforcement officer for public office.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Exception for law enforcement officers elected to public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Exception for law enforcement officers elected to public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§3703. EXCEPTION FOR LAW ENFORCEMENT OFFICERS ELECTED TO PUBLIC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