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shall describe the grouping of jobs or positions which constitute the unit claimed to be appropriate and shall include a demonstration of majority support.  The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of the board or his designee, upon signed request of a public employer alleging that one or more judicial employees or judicial employee organizations have presented to it a claim to be recognized as the representative of a bargaining unit of judicial employees, or upon signed petition of at least 30% of a bargaining unit of judicial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that the procedures adopted and employed by the board shall maintain the anonymity of the voter from both the employee organizations and the management representatives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shall contain the name of the organization and that of any other organization showing written proof of at least 10% representation of the judicial employees within the unit, together with a choice for any judicial employee to designate that he does not desire to be represented by any bargaining agent.  When more than one organization is on the ballot and no one of the 3 or more choices receives a majority vote of the judicial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The bargaining agent certified by the executive director of the board or his designee as the exclusive bargaining agent shall be required to represent all the judicial employees within the unit without regard to membership in the organization certified as bargaining agent, provided that any judicial employee at any time may present his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