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Cooperation with the United States Department of Labor</w:t>
      </w:r>
    </w:p>
    <w:p>
      <w:pPr>
        <w:jc w:val="both"/>
        <w:spacing w:before="100" w:after="100"/>
        <w:ind w:start="360"/>
        <w:ind w:firstLine="360"/>
      </w:pPr>
      <w:r>
        <w:rPr/>
      </w:r>
      <w:r>
        <w:rPr/>
      </w:r>
      <w:r>
        <w:t xml:space="preserve">The Bureau of Labor Standards may exchange wage and benefits finding information with the United States Department of Labor when the Secretary of Labor is required to establish the minimum wage and benefits rates as defined in </w:t>
      </w:r>
      <w:r>
        <w:t>section 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233 (NEW). PL 1975, c. 59, §3 (AMD). RR 1995, c. 2, §68 (COR). PL 1997, c. 757,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§1315. Cooperation with the United States Department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Cooperation with the United States Department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§1315. COOPERATION WITH THE UNITED STATES DEPARTMENT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