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1411-H</w:t>
        <w:t xml:space="preserve">.  </w:t>
      </w:r>
      <w:r>
        <w:rPr>
          <w:b/>
        </w:rPr>
        <w:t xml:space="preserve">Maintenance not assignable</w:t>
      </w:r>
    </w:p>
    <w:p>
      <w:pPr>
        <w:jc w:val="both"/>
        <w:spacing w:before="100" w:after="100"/>
        <w:ind w:start="360"/>
        <w:ind w:firstLine="360"/>
      </w:pPr>
      <w:r>
        <w:rPr/>
      </w:r>
      <w:r>
        <w:rPr/>
      </w:r>
      <w:r>
        <w:t xml:space="preserve">The right of a person with a disability to maintenance under this article is not transferable or assignable at law or in equity and none of the money paid or payable or rights existing under this article are subject to execution, levy, attachment, garnishment or other legal process or to the operation of bankruptcy or insolvency law.</w:t>
      </w:r>
      <w:r>
        <w:t xml:space="preserve">  </w:t>
      </w:r>
      <w:r xmlns:wp="http://schemas.openxmlformats.org/drawingml/2010/wordprocessingDrawing" xmlns:w15="http://schemas.microsoft.com/office/word/2012/wordml">
        <w:rPr>
          <w:rFonts w:ascii="Arial" w:hAnsi="Arial" w:cs="Arial"/>
          <w:sz w:val="22"/>
          <w:szCs w:val="22"/>
        </w:rPr>
        <w:t xml:space="preserve">[PL 2015, c. 141,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§1411-H. Maintenance not assignable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§1411-H. Maintenance not assignable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§1411-H. MAINTENANCE NOT ASSIGNABLE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