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1412-A</w:t>
        <w:t xml:space="preserve">.  </w:t>
      </w:r>
      <w:r>
        <w:rPr>
          <w:b/>
        </w:rPr>
        <w:t xml:space="preserve">Employees not to engage in political activities</w:t>
      </w:r>
    </w:p>
    <w:p>
      <w:pPr>
        <w:jc w:val="both"/>
        <w:spacing w:before="100" w:after="100"/>
        <w:ind w:start="360"/>
        <w:ind w:firstLine="360"/>
      </w:pPr>
      <w:r>
        <w:rPr/>
      </w:r>
      <w:r>
        <w:rPr/>
      </w:r>
      <w:r>
        <w:t xml:space="preserve">An officer or employee engaged in the administration of the rehabilitation program may not use that officer's or employee's official authority to influence or permit the use of the rehabilitation program for the purpose of interfering with an election or affecting the results of an election or for a partisan political purpose.  An officer or employee may not solicit or receive or be obliged to contribute or render a service, assistance, subscription, assessment or contribution for a political purpose.  An officer or employee violating this provision is subject to appropriate disciplinary action.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§1412-A. Employees not to engage in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§1412-A. Employees not to engage in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§1412-A. EMPLOYEES NOT TO ENGAGE IN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