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w:t>
        <w:t xml:space="preserve">.  </w:t>
      </w:r>
      <w:r>
        <w:rPr>
          <w:b/>
        </w:rPr>
        <w:t xml:space="preserve">Department duties</w:t>
      </w:r>
    </w:p>
    <w:p>
      <w:pPr>
        <w:jc w:val="both"/>
        <w:spacing w:before="100" w:after="100"/>
        <w:ind w:start="360"/>
        <w:ind w:firstLine="360"/>
      </w:pPr>
      <w:r>
        <w:rPr/>
      </w:r>
      <w:r>
        <w:rPr/>
      </w:r>
      <w:r>
        <w:t xml:space="preserve">Notwithstanding </w:t>
      </w:r>
      <w:r>
        <w:t>subchapters I</w:t>
      </w:r>
      <w:r>
        <w:t xml:space="preserve"> and </w:t>
      </w:r>
      <w:r>
        <w:t>II</w:t>
      </w:r>
      <w:r>
        <w:t xml:space="preserve">, the department shall encourage pursuit of nontraditional occupations by:</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100"/>
        <w:ind w:start="360"/>
        <w:ind w:firstLine="360"/>
      </w:pPr>
      <w:r>
        <w:rPr>
          <w:b/>
        </w:rPr>
        <w:t>1</w:t>
        <w:t xml:space="preserve">.  </w:t>
      </w:r>
      <w:r>
        <w:rPr>
          <w:b/>
        </w:rPr>
        <w:t xml:space="preserve">Support services.</w:t>
        <w:t xml:space="preserve"> </w:t>
      </w:r>
      <w:r>
        <w:t xml:space="preserve"> </w:t>
      </w:r>
      <w:r>
        <w:t xml:space="preserve">Providing necessary support services to participants, including but not limited to:</w:t>
      </w:r>
    </w:p>
    <w:p>
      <w:pPr>
        <w:jc w:val="both"/>
        <w:spacing w:before="100" w:after="0"/>
        <w:ind w:start="720"/>
      </w:pPr>
      <w:r>
        <w:rPr/>
        <w:t>A</w:t>
        <w:t xml:space="preserve">.  </w:t>
      </w:r>
      <w:r>
        <w:rPr/>
      </w:r>
      <w:r>
        <w:t xml:space="preserve">Payment for dependent care costs, as long as those costs do not exceed the prevailing regional rate for that care;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Training materials such as books, tools and uniforms;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C</w:t>
        <w:t xml:space="preserve">.  </w:t>
      </w:r>
      <w:r>
        <w:rPr/>
      </w:r>
      <w:r>
        <w:t xml:space="preserve">Travel payments according to the policies established by the service providers under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§21 (AMD).]</w:t>
      </w:r>
    </w:p>
    <w:p>
      <w:pPr>
        <w:jc w:val="both"/>
        <w:spacing w:before="100" w:after="0"/>
        <w:ind w:start="360"/>
        <w:ind w:firstLine="360"/>
      </w:pPr>
      <w:r>
        <w:rPr>
          <w:b/>
        </w:rPr>
        <w:t>2</w:t>
        <w:t xml:space="preserve">.  </w:t>
      </w:r>
      <w:r>
        <w:rPr>
          <w:b/>
        </w:rPr>
        <w:t xml:space="preserve">Orientation program.</w:t>
        <w:t xml:space="preserve"> </w:t>
      </w:r>
      <w:r>
        <w:t xml:space="preserve"> </w:t>
      </w:r>
      <w:r>
        <w:t xml:space="preserve">Ensuring that the applicable orientation program includes nontraditional occupations and a means of assessing interest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3</w:t>
        <w:t xml:space="preserve">.  </w:t>
      </w:r>
      <w:r>
        <w:rPr>
          <w:b/>
        </w:rPr>
        <w:t xml:space="preserve">Ongoing support systems.</w:t>
        <w:t xml:space="preserve"> </w:t>
      </w:r>
      <w:r>
        <w:t xml:space="preserve"> </w:t>
      </w:r>
      <w:r>
        <w:t xml:space="preserve">Working with community organizations to develop ongoing support systems for participants who receive training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4</w:t>
        <w:t xml:space="preserve">.  </w:t>
      </w:r>
      <w:r>
        <w:rPr>
          <w:b/>
        </w:rPr>
        <w:t xml:space="preserve">Staff training.</w:t>
        <w:t xml:space="preserve"> </w:t>
      </w:r>
      <w:r>
        <w:t xml:space="preserve"> </w:t>
      </w:r>
      <w:r>
        <w:t xml:space="preserve">Training staff on nontraditional occupations issues including differences in the economic status of men and women; the social, personal and economic barriers encountered in training and job placement and on the job by individuals pursuing nontraditional occupations; methods for recruiting individuals for nontraditional occupations; and the need for continuing support for individuals in nontraditional occupations;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5</w:t>
        <w:t xml:space="preserve">.  </w:t>
      </w:r>
      <w:r>
        <w:rPr>
          <w:b/>
        </w:rPr>
        <w:t xml:space="preserve">Rulemaking.</w:t>
        <w:t xml:space="preserve"> </w:t>
      </w:r>
      <w:r>
        <w:t xml:space="preserve"> </w:t>
      </w:r>
      <w:r>
        <w:t xml:space="preserve">Making rules in accordance with the Maine Administrative Procedure Act as necessary to establish procedures implementing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2003, c. 114, §15 (AMD). PL 2017, c. 110,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§2023. Department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 Department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§2023. DEPARTMENT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