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Rulemaking</w:t>
      </w:r>
    </w:p>
    <w:p>
      <w:pPr>
        <w:jc w:val="both"/>
        <w:spacing w:before="100" w:after="100"/>
        <w:ind w:start="360"/>
        <w:ind w:firstLine="360"/>
      </w:pPr>
      <w:r>
        <w:rPr/>
      </w:r>
      <w:r>
        <w:rPr/>
      </w:r>
      <w:r>
        <w:t xml:space="preserve">The Commissioner of Labor shall adopt rules for the operation of industry partnerships funded in whole or in part under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