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§45-A. Application of sections 44 and 45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§45-A. Application of sections 44 and 45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§45-A. APPLICATION OF SECTIONS 44 AND 45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