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Agricultural labor.</w:t>
        <w:t xml:space="preserve"> </w:t>
      </w:r>
      <w:r>
        <w:t xml:space="preserve"> </w:t>
      </w:r>
      <w:r>
        <w:t xml:space="preserve">"Agricultural labor" means agricultural labor as defined in the Employment Security Law,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Owner.</w:t>
        <w:t xml:space="preserve"> </w:t>
      </w:r>
      <w:r>
        <w:t xml:space="preserve"> </w:t>
      </w:r>
      <w:r>
        <w:t xml:space="preserve">An agricultural employer is an "owner" of a housing facility or real property if that employer has a legal or equitable interest in the housing facility or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3</w:t>
        <w:t xml:space="preserve">.  </w:t>
      </w:r>
      <w:r>
        <w:rPr>
          <w:b/>
        </w:rPr>
        <w:t xml:space="preserve">Control.</w:t>
        <w:t xml:space="preserve"> </w:t>
      </w:r>
      <w:r>
        <w:t xml:space="preserve"> </w:t>
      </w:r>
      <w:r>
        <w:t xml:space="preserve">An agricultural employer is in "control" of a housing facility or real property, regardless of the location of that facility, if the employer is in charge of or has the power or authority to oversee, manage, superintend or administer the housing facility or real property either personally or through an authorized agent or employee, irrespective of whether compensation is paid for engaging in any of those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4</w:t>
        <w:t xml:space="preserve">.  </w:t>
      </w:r>
      <w:r>
        <w:rPr>
          <w:b/>
        </w:rPr>
        <w:t xml:space="preserve">Facility.</w:t>
        <w:t xml:space="preserve"> </w:t>
      </w:r>
      <w:r>
        <w:t xml:space="preserve"> </w:t>
      </w:r>
      <w:r>
        <w:t xml:space="preserve">"Facility" means a structure, trailer or vehicle, or 2 or more contiguous or grouped structures, trailers or vehicles, together with the land appurtenant.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