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Exemptions</w:t>
      </w:r>
    </w:p>
    <w:p>
      <w:pPr>
        <w:jc w:val="both"/>
        <w:spacing w:before="100" w:after="100"/>
        <w:ind w:start="360"/>
        <w:ind w:firstLine="360"/>
      </w:pPr>
      <w:r>
        <w:rPr/>
      </w:r>
      <w:r>
        <w:rPr/>
      </w:r>
      <w:r>
        <w:t>Sections 621‑A</w:t>
      </w:r>
      <w:r>
        <w:t xml:space="preserve"> and </w:t>
      </w:r>
      <w:r>
        <w:t>622</w:t>
      </w:r>
      <w:r>
        <w:t xml:space="preserve"> do not apply to an employee of a limited liability partnership and do not apply to an employee of an S corporation or a cooperative corporation or association if the employee is a stockholder of the corporation or association, unless the employee requests the association or corporation to pay that employee in accordance with </w:t>
      </w:r>
      <w:r>
        <w:t>section 621‑A</w:t>
      </w:r>
      <w:r>
        <w:t xml:space="preserve">.  Except as provided in </w:t>
      </w:r>
      <w:r>
        <w:t>section 621‑A, subsection 3</w:t>
      </w:r>
      <w:r>
        <w:t xml:space="preserve">, </w:t>
      </w:r>
      <w:r>
        <w:t>4</w:t>
      </w:r>
      <w:r>
        <w:t xml:space="preserve"> and </w:t>
      </w:r>
      <w:r>
        <w:t>5</w:t>
      </w:r>
      <w:r>
        <w:t xml:space="preserve">, a corporation, contractor, person or partnership may not by a special contract with an employee or by any other means exempt itself from this section and </w:t>
      </w:r>
      <w:r>
        <w:t>sections 621‑A</w:t>
      </w:r>
      <w:r>
        <w:t xml:space="preserve"> and </w:t>
      </w:r>
      <w:r>
        <w:t>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 (AMD). PL 1975, c. 113, §2 (AMD). PL 1999, c. 465, §4 (AMD). PL 1999, c. 790, §P2 (AMD). PL 1999, c. 790, §P3 (AFF). PL 2005, c. 18, §2 (AMD). PL 2023, c. 124,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