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w:t>
        <w:t xml:space="preserve">.  </w:t>
      </w:r>
      <w:r>
        <w:rPr>
          <w:b/>
        </w:rPr>
        <w:t xml:space="preserve">Public employee voluntary payroll deductions for certain insurance</w:t>
      </w:r>
    </w:p>
    <w:p>
      <w:pPr>
        <w:jc w:val="both"/>
        <w:spacing w:before="100" w:after="100"/>
        <w:ind w:start="360"/>
        <w:ind w:firstLine="360"/>
      </w:pPr>
      <w:r>
        <w:rPr/>
      </w:r>
      <w:r>
        <w:rPr/>
      </w:r>
      <w:r>
        <w:t xml:space="preserve">Upon a public employee's written request, a public employer may deduct voluntary payroll deductions designated in writing by the employee to the employer for disability insurance and life insurance offered in conjunction with the employee's membership in an employee organization recognized by the employer or designated by a collective bargaining agreement.  The employee may rescind the authorization for the deductions by giving the employer 30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2021,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 Public employee voluntary payroll deductions for certain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 Public employee voluntary payroll deductions for certain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§640. PUBLIC EMPLOYEE VOLUNTARY PAYROLL DEDUCTIONS FOR CERTAIN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