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§963. RIGHT OF PUBLIC EMPLOYEES TO JOIN OR REFRAIN FROM JOINING LABOR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