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w:t>
        <w:t xml:space="preserve">.  </w:t>
      </w:r>
      <w:r>
        <w:rPr>
          <w:b/>
        </w:rPr>
        <w:t xml:space="preserve">Gifts and devises to towns</w:t>
      </w:r>
    </w:p>
    <w:p>
      <w:pPr>
        <w:jc w:val="both"/>
        <w:spacing w:before="100" w:after="100"/>
        <w:ind w:start="360"/>
        <w:ind w:firstLine="360"/>
      </w:pPr>
      <w:r>
        <w:rPr/>
      </w:r>
      <w:r>
        <w:rPr/>
      </w:r>
      <w:r>
        <w:t xml:space="preserve">Any town, as such, may receive, hold and manage devises, bequests or gifts for the establishment, increase or maintenance of a public library therein; and may accept by vote of the legal voters thereof any land or land and buildings thereon, to be used as a public library or art gallery, or both combined. When any plantation is incorporated into a town such gifts and the proceeds thereof fully vest in such town.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 Gifts and devises to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 Gifts and devises to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§109. GIFTS AND DEVISES TO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