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Policy and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Policy and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§141. POLICY AND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