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§552. MAINE STATE CULTURAL AFFAIRS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