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Reports of departments</w:t>
      </w:r>
    </w:p>
    <w:p>
      <w:pPr>
        <w:jc w:val="both"/>
        <w:spacing w:before="100" w:after="100"/>
        <w:ind w:start="360"/>
        <w:ind w:firstLine="360"/>
      </w:pPr>
      <w:r>
        <w:rPr/>
      </w:r>
      <w:r>
        <w:rPr/>
      </w:r>
      <w:r>
        <w:t xml:space="preserve">For the purpose of permanent public access to all department reports and other publications of the State as defined in </w:t>
      </w:r>
      <w:r>
        <w:t>Title 1, section 501‑A</w:t>
      </w:r>
      <w:r>
        <w:t xml:space="preserve">, the State Librarian shall maintain a government documents collection at the Maine State Library and an online repository for permanent digital access to government documents in which must be stored all department reports and other publications of the State intended for distribution and shall keep an accurate account of all books and documents received.</w:t>
      </w:r>
      <w:r>
        <w:t xml:space="preserve">  </w:t>
      </w:r>
      <w:r xmlns:wp="http://schemas.openxmlformats.org/drawingml/2010/wordprocessingDrawing" xmlns:w15="http://schemas.microsoft.com/office/word/2012/wordml">
        <w:rPr>
          <w:rFonts w:ascii="Arial" w:hAnsi="Arial" w:cs="Arial"/>
          <w:sz w:val="22"/>
          <w:szCs w:val="22"/>
        </w:rPr>
        <w:t xml:space="preserve">[PL 2021, c. 549,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§6 (AMD). PL 2021, c. 549,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 Reports of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Reports of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§66. REPORTS OF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