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1011-A</w:t>
        <w:t xml:space="preserve">.  </w:t>
      </w:r>
      <w:r>
        <w:rPr>
          <w:b/>
        </w:rPr>
        <w:t xml:space="preserve">Class XI licenses</w:t>
      </w:r>
    </w:p>
    <w:p>
      <w:pPr>
        <w:jc w:val="both"/>
        <w:spacing w:before="100" w:after="0"/>
        <w:ind w:start="360"/>
        <w:ind w:firstLine="360"/>
      </w:pPr>
      <w:r>
        <w:rPr>
          <w:b/>
        </w:rPr>
        <w:t>1</w:t>
        <w:t xml:space="preserve">.  </w:t>
      </w:r>
      <w:r>
        <w:rPr>
          <w:b/>
        </w:rPr>
        <w:t xml:space="preserve">Types of liquor that may be sold.</w:t>
        <w:t xml:space="preserve"> </w:t>
      </w:r>
      <w:r>
        <w:t xml:space="preserve"> </w:t>
      </w:r>
      <w:r>
        <w:t xml:space="preserve">A Class XI licensee may sell spirits, wine and malt liquor for on-premises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§154 (AMD).]</w:t>
      </w:r>
    </w:p>
    <w:p>
      <w:pPr>
        <w:jc w:val="both"/>
        <w:spacing w:before="100" w:after="0"/>
        <w:ind w:start="360"/>
        <w:ind w:firstLine="360"/>
      </w:pPr>
      <w:r>
        <w:rPr>
          <w:b/>
        </w:rPr>
        <w:t>2</w:t>
        <w:t xml:space="preserve">.  </w:t>
      </w:r>
      <w:r>
        <w:rPr>
          <w:b/>
        </w:rPr>
        <w:t xml:space="preserve">Fees.</w:t>
        <w:t xml:space="preserve"> </w:t>
      </w:r>
      <w:r>
        <w:t xml:space="preserve"> </w:t>
      </w:r>
      <w:r>
        <w:t xml:space="preserve">The fee for a Class XI license is $1,500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§17 (NEW).]</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for a Class XI license:</w:t>
      </w:r>
    </w:p>
    <w:p>
      <w:pPr>
        <w:jc w:val="both"/>
        <w:spacing w:before="100" w:after="0"/>
        <w:ind w:start="720"/>
      </w:pPr>
      <w:r>
        <w:rPr/>
        <w:t>A</w:t>
        <w:t xml:space="preserve">.  </w:t>
      </w:r>
      <w:r>
        <w:rPr/>
      </w:r>
      <w:r>
        <w:t xml:space="preserve">Class A restaurant/lounge.</w:t>
      </w:r>
      <w:r>
        <w:t xml:space="preserve">  </w:t>
      </w:r>
      <w:r xmlns:wp="http://schemas.openxmlformats.org/drawingml/2010/wordprocessingDrawing" xmlns:w15="http://schemas.microsoft.com/office/word/2012/wordml">
        <w:rPr>
          <w:rFonts w:ascii="Arial" w:hAnsi="Arial" w:cs="Arial"/>
          <w:sz w:val="22"/>
          <w:szCs w:val="22"/>
        </w:rPr>
        <w:t xml:space="preserve">[PL 2003, c. 493, §8 (AMD); PL 2003, c. 493, §14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493, §8 (RP); PL 2003, c. 493,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493, §8 (AMD); PL 2003, c. 493,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§ZZ17 (NEW). PL 1999, c. 421, §§4,5 (AMD). PL 2003, c. 493, §8 (AMD). PL 2003, c. 493, §14 (AFF). PL 2021, c. 658, §154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§1011-A. Class XI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§1011-A. Class XI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§1011-A. CLASS XI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