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Revocation of license</w:t>
      </w:r>
    </w:p>
    <w:p>
      <w:pPr>
        <w:jc w:val="both"/>
        <w:spacing w:before="100" w:after="100"/>
        <w:ind w:start="360"/>
        <w:ind w:firstLine="360"/>
      </w:pPr>
      <w:r>
        <w:rPr/>
      </w:r>
      <w:r>
        <w:rPr/>
      </w:r>
      <w:r>
        <w:t xml:space="preserve">Licenses issued by the bureau under this chapter must be revoked for the violation of the liquor laws or any rule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§1503.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§1503.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