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1902</w:t>
        <w:t xml:space="preserve">.  </w:t>
      </w:r>
      <w:r>
        <w:rPr>
          <w:b/>
        </w:rPr>
        <w:t xml:space="preserve">Penalties</w:t>
      </w:r>
    </w:p>
    <w:p>
      <w:pPr>
        <w:jc w:val="both"/>
        <w:spacing w:before="100" w:after="100"/>
        <w:ind w:start="360"/>
        <w:ind w:firstLine="360"/>
      </w:pPr>
      <w:r>
        <w:rPr/>
      </w:r>
      <w:r>
        <w:rPr/>
      </w:r>
      <w:r>
        <w:t xml:space="preserve">Any person who violates a provision of this chapter is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1987, c. 45,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§1902.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§1902.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§1902.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