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2077</w:t>
        <w:t xml:space="preserve">.  </w:t>
      </w:r>
      <w:r>
        <w:rPr>
          <w:b/>
        </w:rPr>
        <w:t xml:space="preserve">Importation and transportation of malt liquor and wine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§121 (AMD). PL 1989, c. 817, §§2,4 (AMD). PL 1993, c. 266, §§27,28 (AMD). PL 1993, c. 730, §§49,50 (AMD). PL 2003, c. 452, §P7 (AMD). PL 2003, c. 452, §X2 (AFF). PL 2009, c. 373, §§2, 3 (AMD). PL 2011, c. 629, §§37, 38 (AMD). PL 2013, c. 368, Pt. V, §52 (AMD). PL 2013, c. 476, Pt. A, §35 (AMD). PL 2015, c. 166, §8 (AMD). PL 2021, c. 658, §276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§2077. Importation and transportation of malt liquor and wine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§2077. Importation and transportation of malt liquor and wine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§2077. IMPORTATION AND TRANSPORTATION OF MALT LIQUOR AND WINE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