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Purposes</w:t>
      </w:r>
    </w:p>
    <w:p>
      <w:pPr>
        <w:jc w:val="both"/>
        <w:spacing w:before="100" w:after="0"/>
        <w:ind w:start="360"/>
        <w:ind w:firstLine="360"/>
      </w:pPr>
      <w:r>
        <w:rPr>
          <w:b/>
        </w:rPr>
        <w:t>1</w:t>
        <w:t xml:space="preserve">.  </w:t>
      </w:r>
      <w:r>
        <w:rPr>
          <w:b/>
        </w:rPr>
        <w:t xml:space="preserve">Primary legislative purpose.</w:t>
        <w:t xml:space="preserve"> </w:t>
      </w:r>
      <w:r>
        <w:t xml:space="preserve"> </w:t>
      </w:r>
      <w:r>
        <w:t xml:space="preserve">The primary legislative purpose of this Act is to prevent intoxication-related injuries, deaths and other damages among the State's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Secondary purposes.</w:t>
        <w:t xml:space="preserve"> </w:t>
      </w:r>
      <w:r>
        <w:t xml:space="preserve"> </w:t>
      </w:r>
      <w:r>
        <w:t xml:space="preserve">The secondary legislative purposes are to:</w:t>
      </w:r>
    </w:p>
    <w:p>
      <w:pPr>
        <w:jc w:val="both"/>
        <w:spacing w:before="100" w:after="0"/>
        <w:ind w:start="720"/>
      </w:pPr>
      <w:r>
        <w:rPr/>
        <w:t>A</w:t>
        <w:t xml:space="preserve">.  </w:t>
      </w:r>
      <w:r>
        <w:rPr/>
      </w:r>
      <w:r>
        <w:t xml:space="preserve">Establish a legal basis for obtaining compensation for those suffering damages as a result of intoxication-related incidents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Allocate the liability for payment of damages fairly among those responsible for the damages, which will encourage liquor liability insurance availability;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Encourage all servers of alcohol to exercise responsible serving practices.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