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Plaintiffs</w:t>
      </w:r>
    </w:p>
    <w:p>
      <w:pPr>
        <w:jc w:val="both"/>
        <w:spacing w:before="100" w:after="0"/>
        <w:ind w:start="360"/>
        <w:ind w:firstLine="360"/>
      </w:pPr>
      <w:r>
        <w:rPr>
          <w:b/>
        </w:rPr>
        <w:t>1</w:t>
        <w:t xml:space="preserve">.  </w:t>
      </w:r>
      <w:r>
        <w:rPr>
          <w:b/>
        </w:rPr>
        <w:t xml:space="preserve">Persons who may bring suit.</w:t>
        <w:t xml:space="preserve"> </w:t>
      </w:r>
      <w:r>
        <w:t xml:space="preserve"> </w:t>
      </w:r>
      <w:r>
        <w:t xml:space="preserve">Except as provided in </w:t>
      </w:r>
      <w:r>
        <w:t>subsection 2</w:t>
      </w:r>
      <w:r>
        <w:t xml:space="preserve">, any person who suffers damage, as provided in </w:t>
      </w:r>
      <w:r>
        <w:t>section 2508</w:t>
      </w:r>
      <w:r>
        <w:t xml:space="preserve">, may bring an action under this Act, against a server for negligently or recklessly serving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Persons who may not bring suit.</w:t>
        <w:t xml:space="preserve"> </w:t>
      </w:r>
      <w:r>
        <w:t xml:space="preserve"> </w:t>
      </w:r>
      <w:r>
        <w:t xml:space="preserve">The following may not bring an action under this Act against a server for negligently serving liquor to an individual:</w:t>
      </w:r>
    </w:p>
    <w:p>
      <w:pPr>
        <w:jc w:val="both"/>
        <w:spacing w:before="100" w:after="0"/>
        <w:ind w:start="720"/>
      </w:pPr>
      <w:r>
        <w:rPr/>
        <w:t>A</w:t>
        <w:t xml:space="preserve">.  </w:t>
      </w:r>
      <w:r>
        <w:rPr/>
      </w:r>
      <w:r>
        <w:t xml:space="preserve">The intoxicated individual if the intoxicated individual is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2021, c. 658, §281 (AMD).]</w:t>
      </w:r>
    </w:p>
    <w:p>
      <w:pPr>
        <w:jc w:val="both"/>
        <w:spacing w:before="100" w:after="0"/>
        <w:ind w:start="720"/>
      </w:pPr>
      <w:r>
        <w:rPr/>
        <w:t>B</w:t>
        <w:t xml:space="preserve">.  </w:t>
      </w:r>
      <w:r>
        <w:rPr/>
      </w:r>
      <w:r>
        <w:t xml:space="preserve">The estate of the intoxicated individual if the intoxicated individual was at least 18 years of age when served by the server;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person asserting claims arising out of the personal injury or death of the intoxicated individual if the intoxicated individual was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Plaintiffs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Plaintiffs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§2504. PLAINTIFFS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