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Delivery of spirits by reselling agents</w:t>
      </w:r>
    </w:p>
    <w:p>
      <w:pPr>
        <w:jc w:val="both"/>
        <w:spacing w:before="100" w:after="100"/>
        <w:ind w:start="360"/>
        <w:ind w:firstLine="360"/>
      </w:pPr>
      <w:r>
        <w:rPr/>
      </w:r>
      <w:r>
        <w:rPr/>
      </w:r>
      <w:r>
        <w:t xml:space="preserve">Reselling agents may deliver spirits to establishments that are licensed to sell spirits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276, §1 (NEW). PL 2021, c. 658, §76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§459. Delivery of spirits by reselling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Delivery of spirits by reselling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§459. DELIVERY OF SPIRITS BY RESELLING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