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department provide any information obtained by the department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department,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§405.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