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Claim of owner that unlawful use of vehicle or boat was without knowledge or consent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§1202. Claim of owner that unlawful use of vehicle or boat was without knowledge or consent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Claim of owner that unlawful use of vehicle or boat was without knowledge or consent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§1202. CLAIM OF OWNER THAT UNLAWFUL USE OF VEHICLE OR BOAT WAS WITHOUT KNOWLEDGE OR CONSENT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