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Reciprocity</w:t>
      </w:r>
    </w:p>
    <w:p>
      <w:pPr>
        <w:jc w:val="both"/>
        <w:spacing w:before="100" w:after="100"/>
        <w:ind w:start="360"/>
        <w:ind w:firstLine="360"/>
      </w:pPr>
      <w:r>
        <w:rPr>
          <w:b/>
        </w:rPr>
        <w:t>1</w:t>
        <w:t xml:space="preserve">.  </w:t>
      </w:r>
      <w:r>
        <w:rPr>
          <w:b/>
        </w:rPr>
        <w:t xml:space="preserve">Provisions not applicable to nonresidents.</w:t>
        <w:t xml:space="preserve"> </w:t>
      </w:r>
      <w:r>
        <w:t xml:space="preserve"> </w:t>
      </w:r>
      <w:r>
        <w:t xml:space="preserve">The provisions of this Title on registration of vehicles and operator's licenses do not apply to:</w:t>
      </w:r>
    </w:p>
    <w:p>
      <w:pPr>
        <w:jc w:val="both"/>
        <w:spacing w:before="100" w:after="0"/>
        <w:ind w:start="720"/>
      </w:pPr>
      <w:r>
        <w:rPr/>
        <w:t>A</w:t>
        <w:t xml:space="preserve">.  </w:t>
      </w:r>
      <w:r>
        <w:rPr/>
      </w:r>
      <w:r>
        <w:t xml:space="preserve">A nonresident owner or operator, if that person has complied with the provisions of the laws on registration and licensing of the jurisdiction of residence;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nonresident student enrolled in a university, college or school within this State as long as that student possesses a valid registration and license issued by the jurisdiction of legal residence.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exemptions from registration of this subsection apply only to the noncommercial use and operation of vehicles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Formal agreements.</w:t>
        <w:t xml:space="preserve"> </w:t>
      </w:r>
      <w:r>
        <w:t xml:space="preserve"> </w:t>
      </w:r>
      <w:r>
        <w:t xml:space="preserve">The Secretary of State, after determining that like privileges are granted by a jurisdiction of the United States or province, shall enter into a written agreement with that jurisdiction of the United States or province setting forth the conditions under which residents of that jurisdiction engaged in interstate commerce operations in and through this State are exempt from the registration and licensing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§83 (AMD); PL 1995, c. 65, Pt. A, §153 (AFF); PL 1995, c. 65, Pt. C, §15 (AFF).]</w:t>
      </w:r>
    </w:p>
    <w:p>
      <w:pPr>
        <w:jc w:val="both"/>
        <w:spacing w:before="100" w:after="0"/>
        <w:ind w:start="360"/>
        <w:ind w:firstLine="360"/>
      </w:pPr>
      <w:r>
        <w:rPr>
          <w:b/>
        </w:rPr>
        <w:t>3</w:t>
        <w:t xml:space="preserve">.  </w:t>
      </w:r>
      <w:r>
        <w:rPr>
          <w:b/>
        </w:rPr>
        <w:t xml:space="preserve">Limitation.</w:t>
        <w:t xml:space="preserve"> </w:t>
      </w:r>
      <w:r>
        <w:t xml:space="preserve"> </w:t>
      </w:r>
      <w:r>
        <w:t xml:space="preserve">A vehicle may not be operated commercially at a site within this State or used for the transportation of persons, merchandise or materials from one point in this State to another point in this State unless registered in this State or exempt from registration by a written reciprocity agreement as provided in this section, except that a nonresident-owned semitrailer drawn by a truck tractor registered in this State is permitted to transport merchandise in intrastate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Weight.</w:t>
        <w:t xml:space="preserve"> </w:t>
      </w:r>
      <w:r>
        <w:t xml:space="preserve"> </w:t>
      </w:r>
      <w:r>
        <w:t xml:space="preserve">Nothing in this Title permits operation on a public way of a vehicle not registered in this State with weight that exceeds or equipment that does not meet that required of similar resident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Violation.</w:t>
        <w:t xml:space="preserve"> </w:t>
      </w:r>
      <w:r>
        <w:t xml:space="preserve"> </w:t>
      </w:r>
      <w:r>
        <w:t xml:space="preserve">A 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§A83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§109.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§109.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